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ind w:firstLine="2409" w:firstLineChars="10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《阿基米德原理》导学案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</w:p>
    <w:tbl>
      <w:tblPr>
        <w:tblStyle w:val="6"/>
        <w:tblW w:w="0" w:type="auto"/>
        <w:tblInd w:w="3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54" w:hRule="atLeast"/>
        </w:trPr>
        <w:tc>
          <w:tcPr>
            <w:tcW w:w="7575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13970</wp:posOffset>
                      </wp:positionV>
                      <wp:extent cx="488315" cy="1187450"/>
                      <wp:effectExtent l="0" t="0" r="14605" b="127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437640" y="1687195"/>
                                <a:ext cx="488315" cy="1187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firstLine="280" w:firstLineChars="100"/>
                                    <w:rPr>
                                      <w:rFonts w:hint="default" w:eastAsiaTheme="minorEastAsia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知识梳理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.85pt;margin-top:1.1pt;height:93.5pt;width:38.45pt;z-index:251664384;mso-width-relative:page;mso-height-relative:page;" fillcolor="#FFFFFF [3201]" filled="t" stroked="f" coordsize="21600,21600" o:gfxdata="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Y9gYA&#10;1AAAAAcBAAAPAAAAAAAAAAEAIAAAACIAAABkcnMvZG93bnJldi54bWxQSwECFAAUAAAACACHTuJA&#10;p93xg14CAACdBAAADgAAAAAAAAABACAAAAAjAQAAZHJzL2Uyb0RvYy54bWxQSwUGAAAAAAYABgBZ&#10;AQAA8wUAAAAA&#10;">
                      <v:fill on="t" focussize="0,0"/>
                      <v:stroke on="f" weight="0.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ind w:firstLine="280" w:firstLineChars="100"/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知识梳理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rPr>
          <w:rFonts w:hint="default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阿基米德原理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1.内容：浸在液体中的物体所受的浮力，大小等于它排开液体的重力。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2.数学表达式：</w:t>
      </w: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lang w:val="en-US" w:eastAsia="zh-CN"/>
        </w:rPr>
        <w:t>F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subscript"/>
          <w:lang w:val="en-US" w:eastAsia="zh-CN"/>
        </w:rPr>
        <w:t>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=</w:t>
      </w: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lang w:val="en-US" w:eastAsia="zh-CN"/>
        </w:rPr>
        <w:t>G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subscript"/>
          <w:lang w:val="en-US" w:eastAsia="zh-CN"/>
        </w:rPr>
        <w:t>排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3.用于计算的导出式：</w:t>
      </w: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lang w:val="en-US" w:eastAsia="zh-CN"/>
        </w:rPr>
        <w:t>F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subscript"/>
          <w:lang w:val="en-US" w:eastAsia="zh-CN"/>
        </w:rPr>
        <w:t>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=</w:t>
      </w: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lang w:val="en-US" w:eastAsia="zh-CN"/>
        </w:rPr>
        <w:t>G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subscript"/>
          <w:lang w:val="en-US" w:eastAsia="zh-CN"/>
        </w:rPr>
        <w:t>排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 xml:space="preserve">= </w:t>
      </w: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vertAlign w:val="baseline"/>
          <w:lang w:val="en-US" w:eastAsia="zh-CN"/>
        </w:rPr>
        <w:t>m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subscript"/>
          <w:lang w:val="en-US" w:eastAsia="zh-CN"/>
        </w:rPr>
        <w:t>排</w:t>
      </w: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vertAlign w:val="baseline"/>
          <w:lang w:val="en-US" w:eastAsia="zh-CN"/>
        </w:rPr>
        <w:t>g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 xml:space="preserve">=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4.适用范围：液体和气体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5.求液体密度、排开液体的体积公式：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ascii="Times New Roman" w:hAnsi="Times New Roman" w:eastAsia="宋体" w:cs="Times New Roman"/>
          <w:i/>
          <w:iCs/>
          <w:sz w:val="24"/>
          <w:szCs w:val="24"/>
        </w:rPr>
        <w:t>ρ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液</w:t>
      </w: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=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  <w:vertAlign w:val="baseline"/>
          <w:lang w:val="en-US" w:eastAsia="zh-CN"/>
        </w:rPr>
        <w:t xml:space="preserve">                   </w:t>
      </w: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 xml:space="preserve">  ；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V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排</w:t>
      </w: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 xml:space="preserve">=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vertAlign w:val="baseline"/>
          <w:lang w:val="en-US" w:eastAsia="zh-CN"/>
        </w:rPr>
        <w:t>二、巩固练习</w:t>
      </w: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1.北京“水立方”中游泳池的水深设计比一般标准游泳池深了0.5m，有人说，水的深度越深，其产生的浮力就越大，因此，各国运动员在“水立方”的比赛成绩普遍提高就不足为奇了。你认为他的说法正确吗? 为什么?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2.把一块大石头和一个小西红柿同时放入水中，它们静止时西红柿漂在水面上，而石头沉入了水底，如图所示。石头和西红柿在水中受到的浮力的大小相比较（　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  <w:r>
        <w:rPr>
          <w:b w:val="0"/>
          <w:bCs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38735</wp:posOffset>
            </wp:positionV>
            <wp:extent cx="1073150" cy="1012190"/>
            <wp:effectExtent l="0" t="0" r="8890" b="8890"/>
            <wp:wrapSquare wrapText="bothSides"/>
            <wp:docPr id="9" name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  A．石头受到的浮力更大些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B．西红柿受到的浮力更大些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C．石头和西红柿受到的浮力一样大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eastAsia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D．无法比较石头和西红柿受到的浮力大小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2" w:firstLineChars="175"/>
        <w:textAlignment w:val="auto"/>
        <w:rPr>
          <w:rFonts w:hint="default" w:eastAsia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2" w:firstLineChars="175"/>
        <w:textAlignment w:val="auto"/>
        <w:rPr>
          <w:rFonts w:hint="default" w:eastAsia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Chars="-2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3.</w:t>
      </w: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某物体浸入装满水的容器中，溢出了2N的水，此时物块受到的浮力为</w:t>
      </w:r>
      <w:r>
        <w:rPr>
          <w:rFonts w:hint="default" w:eastAsia="宋体"/>
          <w:b w:val="0"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N。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Chars="-2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Chars="-2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Chars="-2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4.</w:t>
      </w: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某物体浸入装满水的容器中，溢出了100g的水，此时物块受到的浮力为</w:t>
      </w:r>
      <w:r>
        <w:rPr>
          <w:rFonts w:hint="default" w:eastAsia="宋体"/>
          <w:b w:val="0"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N。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Chars="-2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Chars="-2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-25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一个在节日放飞的气球，体积是620m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。这个气球在地面附近受到的浮力有多大? 设地面附近气温是0°C，气压是1×10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Pa，空气的密度是1.29kg/m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6.请比较以下浮力的大小。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367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3738880</wp:posOffset>
            </wp:positionH>
            <wp:positionV relativeFrom="paragraph">
              <wp:posOffset>262255</wp:posOffset>
            </wp:positionV>
            <wp:extent cx="1676400" cy="823595"/>
            <wp:effectExtent l="0" t="0" r="0" b="14605"/>
            <wp:wrapSquare wrapText="bothSides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①同样重的两个实心铜球甲和乙，甲浸没在水中，乙浸没在煤油中，哪个受到的浮力大?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②同样重的实心铝球和铜球，都浸没在煤油中，哪个受到的浮力大?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367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3921760</wp:posOffset>
            </wp:positionH>
            <wp:positionV relativeFrom="paragraph">
              <wp:posOffset>82550</wp:posOffset>
            </wp:positionV>
            <wp:extent cx="1584960" cy="882015"/>
            <wp:effectExtent l="0" t="0" r="0" b="1905"/>
            <wp:wrapSquare wrapText="bothSides"/>
            <wp:docPr id="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367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3845560</wp:posOffset>
            </wp:positionH>
            <wp:positionV relativeFrom="paragraph">
              <wp:posOffset>387985</wp:posOffset>
            </wp:positionV>
            <wp:extent cx="1532890" cy="807720"/>
            <wp:effectExtent l="0" t="0" r="6350" b="0"/>
            <wp:wrapSquare wrapText="bothSides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3289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eastAsia="宋体"/>
          <w:b w:val="0"/>
          <w:bCs w:val="0"/>
          <w:sz w:val="24"/>
          <w:szCs w:val="24"/>
          <w:lang w:val="en-US" w:eastAsia="zh-CN"/>
        </w:rPr>
        <w:t>③同样重的实心铝球和铜球，铜球浸没在煤油中，铝球浸没在水中，哪个受到的浮力大?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0" w:firstLineChars="175"/>
        <w:textAlignment w:val="auto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420" w:leftChars="-200" w:firstLine="420" w:firstLineChars="175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7.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某同学用石块、细线、弹簧测力计、烧杯、水和食盐等器材，进行如图所示的实验探究。求：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420" w:leftChars="-200" w:firstLine="420" w:firstLineChars="175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2834005</wp:posOffset>
            </wp:positionH>
            <wp:positionV relativeFrom="paragraph">
              <wp:posOffset>185420</wp:posOffset>
            </wp:positionV>
            <wp:extent cx="1771650" cy="1961515"/>
            <wp:effectExtent l="0" t="0" r="11430" b="4445"/>
            <wp:wrapSquare wrapText="bothSides"/>
            <wp:docPr id="8" name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(1)石块浸没在水中受到的浮力；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420" w:leftChars="-200" w:firstLine="420" w:firstLineChars="175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(2)石块的体积；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420" w:leftChars="-200" w:firstLine="420" w:firstLineChars="175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(3)石块的密度；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420" w:leftChars="-200" w:firstLine="420" w:firstLineChars="175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(4)盐水的密度。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2" w:firstLineChars="175"/>
        <w:textAlignment w:val="auto"/>
        <w:rPr>
          <w:rFonts w:hint="eastAsia" w:eastAsia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2" w:firstLineChars="175"/>
        <w:textAlignment w:val="auto"/>
        <w:rPr>
          <w:rFonts w:hint="default" w:eastAsia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2" w:firstLineChars="175"/>
        <w:textAlignment w:val="auto"/>
        <w:rPr>
          <w:rFonts w:hint="default" w:eastAsia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-420" w:leftChars="-200" w:firstLine="422" w:firstLineChars="175"/>
        <w:textAlignment w:val="auto"/>
        <w:rPr>
          <w:rFonts w:hint="default" w:eastAsia="宋体"/>
          <w:b/>
          <w:bCs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286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0"/>
        <w:szCs w:val="28"/>
        <w:lang w:val="en-US"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  <w:rPr>
        <w:rFonts w:hint="default" w:eastAsiaTheme="minorEastAsia"/>
        <w:sz w:val="20"/>
        <w:szCs w:val="28"/>
        <w:lang w:val="en-US" w:eastAsia="zh-Hans"/>
      </w:rPr>
    </w:pPr>
    <w:r>
      <w:rPr>
        <w:rFonts w:hint="eastAsia"/>
        <w:sz w:val="20"/>
        <w:szCs w:val="28"/>
        <w:lang w:val="en-US"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center"/>
      <w:rPr>
        <w:rFonts w:hint="default"/>
        <w:lang w:eastAsia="zh-Hans"/>
      </w:rPr>
    </w:pPr>
    <w:r>
      <w:rPr>
        <w:rFonts w:hint="defaul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/>
        <w:lang w:eastAsia="zh-Hans"/>
      </w:rPr>
      <w:t xml:space="preserve">   </w:t>
    </w:r>
  </w:p>
  <w:p>
    <w:pPr>
      <w:pStyle w:val="3"/>
      <w:pBdr>
        <w:bottom w:val="double" w:color="auto" w:sz="8" w:space="1"/>
      </w:pBdr>
      <w:ind w:firstLine="360"/>
      <w:jc w:val="center"/>
      <w:rPr>
        <w:rFonts w:hint="default"/>
        <w:sz w:val="20"/>
        <w:szCs w:val="28"/>
        <w:lang w:val="en-US" w:eastAsia="zh-Hans"/>
      </w:rPr>
    </w:pPr>
    <w:r>
      <w:rPr>
        <w:rFonts w:hint="default"/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val="en-US" w:eastAsia="zh-Hans"/>
      </w:rPr>
      <w:t>长沙名师云课堂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default"/>
        <w:lang w:eastAsia="zh-Hans"/>
      </w:rPr>
      <w:t xml:space="preserve">                                                 </w:t>
    </w:r>
    <w:r>
      <w:rPr>
        <w:rFonts w:hint="eastAsia"/>
        <w:lang w:val="en-US" w:eastAsia="zh-CN"/>
      </w:rPr>
      <w:t>八</w:t>
    </w:r>
    <w:r>
      <w:rPr>
        <w:rFonts w:hint="eastAsia"/>
        <w:sz w:val="20"/>
        <w:szCs w:val="28"/>
        <w:lang w:val="en-US" w:eastAsia="zh-Hans"/>
      </w:rPr>
      <w:t>年级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CN"/>
      </w:rPr>
      <w:t>物理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Hans"/>
      </w:rPr>
      <w:t>题目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F97975"/>
    <w:multiLevelType w:val="singleLevel"/>
    <w:tmpl w:val="92F979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YjkyNDFlYzQ5MDEzOTg3NWYyMWJlMDM0YTk2NDEifQ=="/>
  </w:docVars>
  <w:rsids>
    <w:rsidRoot w:val="7BFA018F"/>
    <w:rsid w:val="21344552"/>
    <w:rsid w:val="26A9512A"/>
    <w:rsid w:val="329A0F4D"/>
    <w:rsid w:val="3F9B3EA6"/>
    <w:rsid w:val="79CB9255"/>
    <w:rsid w:val="7BFA018F"/>
    <w:rsid w:val="7D6A1FD6"/>
    <w:rsid w:val="DFD566BC"/>
    <w:rsid w:val="F9FA7749"/>
    <w:rsid w:val="FEBBC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2023-08-25T04:29:00Z</dcterms:created>
  <dc:creator>闯红灯的烤地瓜</dc:creator>
  <cp:lastModifiedBy>娇宝</cp:lastModifiedBy>
  <dcterms:modified xsi:type="dcterms:W3CDTF">2024-04-22T01:41:01Z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C01015EACD44E1BD8EDCE6642C1F72AD_41</vt:lpwstr>
  </property>
</Properties>
</file>